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CC" w:rsidRPr="00EA79F7" w:rsidRDefault="00E43ACC" w:rsidP="00E43ACC">
      <w:pPr>
        <w:ind w:firstLineChars="100" w:firstLine="321"/>
        <w:jc w:val="center"/>
        <w:rPr>
          <w:rFonts w:ascii="HG丸ｺﾞｼｯｸM-PRO" w:eastAsia="HG丸ｺﾞｼｯｸM-PRO"/>
          <w:b/>
          <w:sz w:val="32"/>
          <w:szCs w:val="32"/>
        </w:rPr>
      </w:pPr>
      <w:r>
        <w:rPr>
          <w:rFonts w:ascii="HG丸ｺﾞｼｯｸM-PRO" w:eastAsia="HG丸ｺﾞｼｯｸM-PRO" w:hint="eastAsia"/>
          <w:b/>
          <w:sz w:val="32"/>
          <w:szCs w:val="32"/>
        </w:rPr>
        <w:t>家電製品等の設置</w:t>
      </w:r>
      <w:r w:rsidR="00E67222">
        <w:rPr>
          <w:rFonts w:ascii="HG丸ｺﾞｼｯｸM-PRO" w:eastAsia="HG丸ｺﾞｼｯｸM-PRO" w:hint="eastAsia"/>
          <w:b/>
          <w:sz w:val="32"/>
          <w:szCs w:val="32"/>
        </w:rPr>
        <w:t>に伴い電気工事の</w:t>
      </w:r>
      <w:r>
        <w:rPr>
          <w:rFonts w:ascii="HG丸ｺﾞｼｯｸM-PRO" w:eastAsia="HG丸ｺﾞｼｯｸM-PRO" w:hint="eastAsia"/>
          <w:b/>
          <w:sz w:val="32"/>
          <w:szCs w:val="32"/>
        </w:rPr>
        <w:t>作業を行う際の留意点</w:t>
      </w:r>
    </w:p>
    <w:p w:rsidR="00E43ACC" w:rsidRDefault="00E43ACC" w:rsidP="00E43ACC">
      <w:pPr>
        <w:ind w:firstLineChars="100" w:firstLine="220"/>
      </w:pPr>
    </w:p>
    <w:p w:rsidR="00E43ACC" w:rsidRPr="009D3032" w:rsidRDefault="00E43ACC" w:rsidP="00E43ACC">
      <w:pPr>
        <w:ind w:firstLineChars="100" w:firstLine="220"/>
      </w:pPr>
      <w:r w:rsidRPr="009D3032">
        <w:rPr>
          <w:rFonts w:hint="eastAsia"/>
        </w:rPr>
        <w:t>「電気工事士法」及び「電気工事業の業務の適正化に関する法律（以下『電気工事</w:t>
      </w:r>
      <w:r>
        <w:rPr>
          <w:rFonts w:hint="eastAsia"/>
        </w:rPr>
        <w:t>業</w:t>
      </w:r>
      <w:r w:rsidRPr="009D3032">
        <w:rPr>
          <w:rFonts w:hint="eastAsia"/>
        </w:rPr>
        <w:t>法』）」において、電気工事士免状の交付を受けている者でなければ</w:t>
      </w:r>
      <w:r w:rsidR="001575F6" w:rsidRPr="00360556">
        <w:rPr>
          <w:rFonts w:hint="eastAsia"/>
          <w:vertAlign w:val="superscript"/>
        </w:rPr>
        <w:t>※</w:t>
      </w:r>
      <w:r w:rsidRPr="009D3032">
        <w:rPr>
          <w:rFonts w:hint="eastAsia"/>
        </w:rPr>
        <w:t>電気工事の作業に従事してはならないこと、電気工事</w:t>
      </w:r>
      <w:r>
        <w:rPr>
          <w:rFonts w:hint="eastAsia"/>
        </w:rPr>
        <w:t>業</w:t>
      </w:r>
      <w:r w:rsidRPr="009D3032">
        <w:rPr>
          <w:rFonts w:hint="eastAsia"/>
        </w:rPr>
        <w:t>を営むためには電気工事業者登録(又は届出)の手続を行わなければならないことが規定されています。</w:t>
      </w:r>
    </w:p>
    <w:p w:rsidR="00E43ACC" w:rsidRPr="009D3032" w:rsidRDefault="00E43ACC" w:rsidP="00E43ACC">
      <w:r w:rsidRPr="009D3032">
        <w:rPr>
          <w:rFonts w:hint="eastAsia"/>
        </w:rPr>
        <w:t xml:space="preserve">　しかしながら、電気工事士免状の交付を受けていない者が電気工事の作業を行っていたり、登録電気工事業者等でない業者が電気工事を請け負っていたりする実態が見受けられます。</w:t>
      </w:r>
    </w:p>
    <w:p w:rsidR="00E43ACC" w:rsidRPr="009D3032" w:rsidRDefault="00E43ACC" w:rsidP="00E43ACC">
      <w:r w:rsidRPr="009D3032">
        <w:rPr>
          <w:rFonts w:hint="eastAsia"/>
        </w:rPr>
        <w:t xml:space="preserve">　無資格者等に電気工事の作業を行わせることは、法令に違反するだけでなく、不適切な工事が行われることにより事故・災害が発生する恐れがあり、非常に危険です。</w:t>
      </w:r>
    </w:p>
    <w:p w:rsidR="00E43ACC" w:rsidRPr="009D3032" w:rsidRDefault="00E43ACC" w:rsidP="009C202F">
      <w:pPr>
        <w:rPr>
          <w:szCs w:val="22"/>
        </w:rPr>
      </w:pPr>
      <w:r w:rsidRPr="009D3032">
        <w:rPr>
          <w:rFonts w:hint="eastAsia"/>
        </w:rPr>
        <w:t xml:space="preserve">　</w:t>
      </w:r>
      <w:r w:rsidRPr="009D3032">
        <w:rPr>
          <w:rFonts w:hint="eastAsia"/>
          <w:szCs w:val="22"/>
        </w:rPr>
        <w:t>なお、エアコン設置工事については、別紙のとおり平成20年12月３日付けで</w:t>
      </w:r>
      <w:hyperlink r:id="rId7" w:history="1">
        <w:r w:rsidRPr="00E83103">
          <w:rPr>
            <w:rStyle w:val="a8"/>
            <w:rFonts w:hint="eastAsia"/>
            <w:szCs w:val="22"/>
          </w:rPr>
          <w:t>経済産業省から通達</w:t>
        </w:r>
      </w:hyperlink>
      <w:r w:rsidRPr="009D3032">
        <w:rPr>
          <w:rFonts w:hint="eastAsia"/>
          <w:szCs w:val="22"/>
        </w:rPr>
        <w:t>がなされていますので、こちらもご覧ください。</w:t>
      </w:r>
    </w:p>
    <w:p w:rsidR="00E43ACC" w:rsidRDefault="00E43ACC" w:rsidP="00E43ACC"/>
    <w:p w:rsidR="00E43ACC" w:rsidRPr="001E3CB3" w:rsidRDefault="00E43ACC" w:rsidP="00E43ACC"/>
    <w:p w:rsidR="00E43ACC" w:rsidRPr="009D3032" w:rsidRDefault="00E43ACC" w:rsidP="00E43ACC">
      <w:pPr>
        <w:rPr>
          <w:rFonts w:ascii="ＭＳ ゴシック" w:eastAsia="ＭＳ ゴシック" w:hAnsi="ＭＳ ゴシック"/>
          <w:szCs w:val="22"/>
        </w:rPr>
      </w:pPr>
      <w:r w:rsidRPr="009D3032">
        <w:rPr>
          <w:rFonts w:ascii="ＭＳ ゴシック" w:eastAsia="ＭＳ ゴシック" w:hAnsi="ＭＳ ゴシック" w:hint="eastAsia"/>
          <w:szCs w:val="22"/>
        </w:rPr>
        <w:t>１</w:t>
      </w:r>
      <w:r w:rsidR="006856A3">
        <w:rPr>
          <w:rFonts w:ascii="ＭＳ ゴシック" w:eastAsia="ＭＳ ゴシック" w:hAnsi="ＭＳ ゴシック" w:hint="eastAsia"/>
          <w:szCs w:val="22"/>
        </w:rPr>
        <w:t>.</w:t>
      </w:r>
      <w:r w:rsidRPr="009D3032">
        <w:rPr>
          <w:rFonts w:ascii="ＭＳ ゴシック" w:eastAsia="ＭＳ ゴシック" w:hAnsi="ＭＳ ゴシック" w:hint="eastAsia"/>
          <w:szCs w:val="22"/>
        </w:rPr>
        <w:t xml:space="preserve">　電気工事ができる者について（電気工事士法第３条第１項、第２項</w:t>
      </w:r>
      <w:r w:rsidR="009C202F">
        <w:rPr>
          <w:rFonts w:ascii="ＭＳ ゴシック" w:eastAsia="ＭＳ ゴシック" w:hAnsi="ＭＳ ゴシック" w:hint="eastAsia"/>
          <w:szCs w:val="22"/>
        </w:rPr>
        <w:t>参照</w:t>
      </w:r>
      <w:r w:rsidRPr="009D3032">
        <w:rPr>
          <w:rFonts w:ascii="ＭＳ ゴシック" w:eastAsia="ＭＳ ゴシック" w:hAnsi="ＭＳ ゴシック" w:hint="eastAsia"/>
          <w:szCs w:val="22"/>
        </w:rPr>
        <w:t>）</w:t>
      </w:r>
    </w:p>
    <w:p w:rsidR="00E43ACC" w:rsidRPr="009D3032" w:rsidRDefault="00E43ACC" w:rsidP="00E43ACC">
      <w:pPr>
        <w:ind w:leftChars="100" w:left="220" w:firstLineChars="100" w:firstLine="220"/>
        <w:rPr>
          <w:szCs w:val="22"/>
        </w:rPr>
      </w:pPr>
      <w:r w:rsidRPr="009D3032">
        <w:rPr>
          <w:rFonts w:hint="eastAsia"/>
          <w:szCs w:val="22"/>
        </w:rPr>
        <w:t>第一種電気工事士又は第二種電気工事士免状の交付を受けているものでなければ、一般用電気工作物に係る電気工事の作業に従事</w:t>
      </w:r>
      <w:r>
        <w:rPr>
          <w:rFonts w:hint="eastAsia"/>
          <w:szCs w:val="22"/>
        </w:rPr>
        <w:t>できません。</w:t>
      </w:r>
    </w:p>
    <w:p w:rsidR="00E43ACC" w:rsidRPr="00ED547A" w:rsidRDefault="00E43ACC" w:rsidP="00E43ACC">
      <w:pPr>
        <w:ind w:left="2420" w:hangingChars="1100" w:hanging="2420"/>
        <w:rPr>
          <w:szCs w:val="22"/>
        </w:rPr>
      </w:pPr>
      <w:r w:rsidRPr="009D3032">
        <w:rPr>
          <w:rFonts w:hint="eastAsia"/>
          <w:szCs w:val="22"/>
        </w:rPr>
        <w:t xml:space="preserve">　　一般用電気工作物…600Ｖ以下の電圧で受電し、その受電場所と同一の構内で電気を使用する電気工作物。一般家屋、商店等に設置される電気工作物が該当</w:t>
      </w:r>
      <w:r>
        <w:rPr>
          <w:rFonts w:hint="eastAsia"/>
          <w:szCs w:val="22"/>
        </w:rPr>
        <w:t>します。</w:t>
      </w:r>
    </w:p>
    <w:p w:rsidR="00E43ACC" w:rsidRPr="009D3032" w:rsidRDefault="00E43ACC" w:rsidP="00E43ACC">
      <w:pPr>
        <w:ind w:left="2420" w:hangingChars="1100" w:hanging="2420"/>
        <w:rPr>
          <w:szCs w:val="22"/>
        </w:rPr>
      </w:pPr>
    </w:p>
    <w:p w:rsidR="00E43ACC" w:rsidRPr="009D3032" w:rsidRDefault="00E43ACC" w:rsidP="00D65E3F">
      <w:pPr>
        <w:rPr>
          <w:rFonts w:ascii="ＭＳ ゴシック" w:eastAsia="ＭＳ ゴシック" w:hAnsi="ＭＳ ゴシック"/>
          <w:szCs w:val="22"/>
        </w:rPr>
      </w:pPr>
      <w:r w:rsidRPr="009D3032">
        <w:rPr>
          <w:rFonts w:ascii="ＭＳ ゴシック" w:eastAsia="ＭＳ ゴシック" w:hAnsi="ＭＳ ゴシック" w:hint="eastAsia"/>
          <w:szCs w:val="22"/>
        </w:rPr>
        <w:t>２</w:t>
      </w:r>
      <w:r w:rsidR="006856A3">
        <w:rPr>
          <w:rFonts w:ascii="ＭＳ ゴシック" w:eastAsia="ＭＳ ゴシック" w:hAnsi="ＭＳ ゴシック" w:hint="eastAsia"/>
          <w:szCs w:val="22"/>
        </w:rPr>
        <w:t>.</w:t>
      </w:r>
      <w:r w:rsidRPr="009D3032">
        <w:rPr>
          <w:rFonts w:ascii="ＭＳ ゴシック" w:eastAsia="ＭＳ ゴシック" w:hAnsi="ＭＳ ゴシック" w:hint="eastAsia"/>
          <w:szCs w:val="22"/>
        </w:rPr>
        <w:t xml:space="preserve">　電気工事業者登録(届出)について（電気工事業法第３条</w:t>
      </w:r>
      <w:r>
        <w:rPr>
          <w:rFonts w:ascii="ＭＳ ゴシック" w:eastAsia="ＭＳ ゴシック" w:hAnsi="ＭＳ ゴシック" w:hint="eastAsia"/>
          <w:szCs w:val="22"/>
        </w:rPr>
        <w:t>第１項</w:t>
      </w:r>
      <w:r w:rsidRPr="009D3032">
        <w:rPr>
          <w:rFonts w:ascii="ＭＳ ゴシック" w:eastAsia="ＭＳ ゴシック" w:hAnsi="ＭＳ ゴシック" w:hint="eastAsia"/>
          <w:szCs w:val="22"/>
        </w:rPr>
        <w:t>、第34条</w:t>
      </w:r>
      <w:r>
        <w:rPr>
          <w:rFonts w:ascii="ＭＳ ゴシック" w:eastAsia="ＭＳ ゴシック" w:hAnsi="ＭＳ ゴシック" w:hint="eastAsia"/>
          <w:szCs w:val="22"/>
        </w:rPr>
        <w:t>第２項及び４項</w:t>
      </w:r>
      <w:r w:rsidR="009C202F">
        <w:rPr>
          <w:rFonts w:ascii="ＭＳ ゴシック" w:eastAsia="ＭＳ ゴシック" w:hAnsi="ＭＳ ゴシック" w:hint="eastAsia"/>
          <w:szCs w:val="22"/>
        </w:rPr>
        <w:t>参照</w:t>
      </w:r>
      <w:r w:rsidRPr="009D3032">
        <w:rPr>
          <w:rFonts w:ascii="ＭＳ ゴシック" w:eastAsia="ＭＳ ゴシック" w:hAnsi="ＭＳ ゴシック" w:hint="eastAsia"/>
          <w:szCs w:val="22"/>
        </w:rPr>
        <w:t>）</w:t>
      </w:r>
    </w:p>
    <w:p w:rsidR="00E43ACC" w:rsidRPr="009D3032" w:rsidRDefault="00E43ACC" w:rsidP="00E43ACC">
      <w:pPr>
        <w:ind w:left="220" w:hangingChars="100" w:hanging="220"/>
        <w:rPr>
          <w:szCs w:val="22"/>
        </w:rPr>
      </w:pPr>
      <w:r w:rsidRPr="009D3032">
        <w:rPr>
          <w:rFonts w:hint="eastAsia"/>
          <w:szCs w:val="22"/>
        </w:rPr>
        <w:t xml:space="preserve">　　電気工事業を営もうとする者は、経済産業省又は都道府県知事の登録を受けなければ</w:t>
      </w:r>
      <w:r>
        <w:rPr>
          <w:rFonts w:hint="eastAsia"/>
          <w:szCs w:val="22"/>
        </w:rPr>
        <w:t>なりません</w:t>
      </w:r>
      <w:r w:rsidRPr="009D3032">
        <w:rPr>
          <w:rFonts w:hint="eastAsia"/>
          <w:szCs w:val="22"/>
        </w:rPr>
        <w:t>。建設業者が電気工事業を営む場合は、登録電気工事業者とみなされ</w:t>
      </w:r>
      <w:r>
        <w:rPr>
          <w:rFonts w:hint="eastAsia"/>
          <w:szCs w:val="22"/>
        </w:rPr>
        <w:t>ますが</w:t>
      </w:r>
      <w:r w:rsidRPr="009D3032">
        <w:rPr>
          <w:rFonts w:hint="eastAsia"/>
          <w:szCs w:val="22"/>
        </w:rPr>
        <w:t>、この場合、電気工事業を開始した旨を届け出なければ</w:t>
      </w:r>
      <w:r>
        <w:rPr>
          <w:rFonts w:hint="eastAsia"/>
          <w:szCs w:val="22"/>
        </w:rPr>
        <w:t>なりません</w:t>
      </w:r>
      <w:r w:rsidRPr="009D3032">
        <w:rPr>
          <w:rFonts w:hint="eastAsia"/>
          <w:szCs w:val="22"/>
        </w:rPr>
        <w:t>。</w:t>
      </w:r>
    </w:p>
    <w:p w:rsidR="00E43ACC" w:rsidRPr="009D3032" w:rsidRDefault="00E43ACC" w:rsidP="00E43ACC">
      <w:pPr>
        <w:rPr>
          <w:szCs w:val="22"/>
        </w:rPr>
      </w:pPr>
    </w:p>
    <w:p w:rsidR="00E43ACC" w:rsidRPr="009D3032" w:rsidRDefault="00E43ACC" w:rsidP="0045616D">
      <w:pPr>
        <w:ind w:firstLineChars="100" w:firstLine="220"/>
        <w:rPr>
          <w:rFonts w:ascii="ＭＳ ゴシック" w:eastAsia="ＭＳ ゴシック" w:hAnsi="ＭＳ ゴシック"/>
          <w:szCs w:val="22"/>
        </w:rPr>
      </w:pPr>
      <w:r w:rsidRPr="0045616D">
        <w:rPr>
          <w:rFonts w:ascii="ＭＳ ゴシック" w:eastAsia="ＭＳ ゴシック" w:hAnsi="ＭＳ ゴシック" w:hint="eastAsia"/>
          <w:szCs w:val="22"/>
          <w:vertAlign w:val="superscript"/>
        </w:rPr>
        <w:t>※</w:t>
      </w:r>
      <w:r w:rsidRPr="00360556">
        <w:rPr>
          <w:rFonts w:ascii="ＭＳ ゴシック" w:eastAsia="ＭＳ ゴシック" w:hAnsi="ＭＳ ゴシック" w:hint="eastAsia"/>
          <w:szCs w:val="22"/>
        </w:rPr>
        <w:t>「電気工事」</w:t>
      </w:r>
      <w:r w:rsidRPr="009D3032">
        <w:rPr>
          <w:rFonts w:ascii="ＭＳ ゴシック" w:eastAsia="ＭＳ ゴシック" w:hAnsi="ＭＳ ゴシック" w:hint="eastAsia"/>
          <w:szCs w:val="22"/>
        </w:rPr>
        <w:t>とは（電気工事士法第２条</w:t>
      </w:r>
      <w:r>
        <w:rPr>
          <w:rFonts w:ascii="ＭＳ ゴシック" w:eastAsia="ＭＳ ゴシック" w:hAnsi="ＭＳ ゴシック" w:hint="eastAsia"/>
          <w:szCs w:val="22"/>
        </w:rPr>
        <w:t>第３項</w:t>
      </w:r>
      <w:r w:rsidRPr="009D3032">
        <w:rPr>
          <w:rFonts w:ascii="ＭＳ ゴシック" w:eastAsia="ＭＳ ゴシック" w:hAnsi="ＭＳ ゴシック" w:hint="eastAsia"/>
          <w:szCs w:val="22"/>
        </w:rPr>
        <w:t>、電気工事業法第２条</w:t>
      </w:r>
      <w:r>
        <w:rPr>
          <w:rFonts w:ascii="ＭＳ ゴシック" w:eastAsia="ＭＳ ゴシック" w:hAnsi="ＭＳ ゴシック" w:hint="eastAsia"/>
          <w:szCs w:val="22"/>
        </w:rPr>
        <w:t>１項</w:t>
      </w:r>
      <w:r w:rsidR="009C202F">
        <w:rPr>
          <w:rFonts w:ascii="ＭＳ ゴシック" w:eastAsia="ＭＳ ゴシック" w:hAnsi="ＭＳ ゴシック" w:hint="eastAsia"/>
          <w:szCs w:val="22"/>
        </w:rPr>
        <w:t>参照</w:t>
      </w:r>
      <w:r w:rsidRPr="009D3032">
        <w:rPr>
          <w:rFonts w:ascii="ＭＳ ゴシック" w:eastAsia="ＭＳ ゴシック" w:hAnsi="ＭＳ ゴシック" w:hint="eastAsia"/>
          <w:szCs w:val="22"/>
        </w:rPr>
        <w:t>）</w:t>
      </w:r>
    </w:p>
    <w:p w:rsidR="00E43ACC" w:rsidRPr="009D3032" w:rsidRDefault="00E43ACC" w:rsidP="00E43ACC">
      <w:pPr>
        <w:ind w:left="220" w:hangingChars="100" w:hanging="220"/>
        <w:rPr>
          <w:szCs w:val="22"/>
        </w:rPr>
      </w:pPr>
      <w:r w:rsidRPr="009D3032">
        <w:rPr>
          <w:rFonts w:hint="eastAsia"/>
          <w:szCs w:val="22"/>
        </w:rPr>
        <w:t xml:space="preserve">　　電気工事士法においては、「電気工事」とは一般電気工作物又は自家用電気工作物を設置し、又は変更する工事をいいます。（政令で定める</w:t>
      </w:r>
      <w:r w:rsidR="001575F6" w:rsidRPr="0045616D">
        <w:rPr>
          <w:rFonts w:ascii="ＭＳ ゴシック" w:eastAsia="ＭＳ ゴシック" w:hAnsi="ＭＳ ゴシック" w:hint="eastAsia"/>
          <w:szCs w:val="22"/>
          <w:vertAlign w:val="superscript"/>
        </w:rPr>
        <w:t>※※</w:t>
      </w:r>
      <w:r w:rsidRPr="009D3032">
        <w:rPr>
          <w:rFonts w:hint="eastAsia"/>
          <w:szCs w:val="22"/>
        </w:rPr>
        <w:t>軽微な工事は除</w:t>
      </w:r>
      <w:r>
        <w:rPr>
          <w:rFonts w:hint="eastAsia"/>
          <w:szCs w:val="22"/>
        </w:rPr>
        <w:t>きます</w:t>
      </w:r>
      <w:r w:rsidRPr="009D3032">
        <w:rPr>
          <w:rFonts w:hint="eastAsia"/>
          <w:szCs w:val="22"/>
        </w:rPr>
        <w:t>。）</w:t>
      </w:r>
    </w:p>
    <w:p w:rsidR="00E43ACC" w:rsidRPr="009D3032" w:rsidRDefault="00E43ACC" w:rsidP="00E43ACC">
      <w:pPr>
        <w:ind w:left="220" w:hangingChars="100" w:hanging="220"/>
        <w:rPr>
          <w:szCs w:val="22"/>
        </w:rPr>
      </w:pPr>
      <w:r w:rsidRPr="009D3032">
        <w:rPr>
          <w:rFonts w:hint="eastAsia"/>
          <w:szCs w:val="22"/>
        </w:rPr>
        <w:t xml:space="preserve">　　電気工事業法においては、電気工事士法に規定する電気工事のうち、</w:t>
      </w:r>
      <w:r>
        <w:rPr>
          <w:rFonts w:hint="eastAsia"/>
          <w:szCs w:val="22"/>
        </w:rPr>
        <w:t>家庭用電気器具の販売業者がその販売行為に付随して自ら行う定型的かつ</w:t>
      </w:r>
      <w:r w:rsidR="00396BAA">
        <w:rPr>
          <w:rFonts w:hint="eastAsia"/>
          <w:szCs w:val="22"/>
        </w:rPr>
        <w:t>軽</w:t>
      </w:r>
      <w:r w:rsidR="00EA117D">
        <w:rPr>
          <w:rFonts w:hint="eastAsia"/>
          <w:szCs w:val="22"/>
        </w:rPr>
        <w:t>易</w:t>
      </w:r>
      <w:r>
        <w:rPr>
          <w:rFonts w:hint="eastAsia"/>
          <w:szCs w:val="22"/>
        </w:rPr>
        <w:t>な工事を除いたものをいいます。</w:t>
      </w:r>
    </w:p>
    <w:p w:rsidR="00EA117D" w:rsidRDefault="00E43ACC" w:rsidP="00EA117D">
      <w:pPr>
        <w:ind w:left="220" w:hangingChars="100" w:hanging="220"/>
        <w:rPr>
          <w:szCs w:val="22"/>
        </w:rPr>
      </w:pPr>
      <w:r w:rsidRPr="009D3032">
        <w:rPr>
          <w:rFonts w:hint="eastAsia"/>
          <w:szCs w:val="22"/>
        </w:rPr>
        <w:t xml:space="preserve">　　</w:t>
      </w:r>
    </w:p>
    <w:p w:rsidR="00E43ACC" w:rsidRDefault="001575F6" w:rsidP="001575F6">
      <w:pPr>
        <w:rPr>
          <w:szCs w:val="22"/>
        </w:rPr>
      </w:pPr>
      <w:r w:rsidRPr="0045616D">
        <w:rPr>
          <w:rFonts w:ascii="ＭＳ ゴシック" w:eastAsia="ＭＳ ゴシック" w:hAnsi="ＭＳ ゴシック" w:hint="eastAsia"/>
          <w:szCs w:val="22"/>
          <w:vertAlign w:val="superscript"/>
        </w:rPr>
        <w:t>※※</w:t>
      </w:r>
      <w:r w:rsidR="00E43ACC">
        <w:rPr>
          <w:rFonts w:hint="eastAsia"/>
          <w:szCs w:val="22"/>
        </w:rPr>
        <w:t>「軽微な工事」とは（電気工事士法施行令第１条）</w:t>
      </w:r>
    </w:p>
    <w:p w:rsidR="00E43ACC" w:rsidRDefault="00E43ACC" w:rsidP="00D65E3F">
      <w:pPr>
        <w:ind w:leftChars="200" w:left="880" w:hangingChars="200" w:hanging="440"/>
        <w:rPr>
          <w:szCs w:val="22"/>
        </w:rPr>
      </w:pPr>
      <w:r>
        <w:rPr>
          <w:rFonts w:hint="eastAsia"/>
          <w:szCs w:val="22"/>
        </w:rPr>
        <w:t>一.　電圧600V以下で使用する差込式接続器、ねじ込み接続器、ソケット、ローゼットその他の接続器又は電圧600V以下で使用するナイフスイッチ、カットアウトスイッチ、スナップスイッチその他の開閉器にコード又はキャブタイヤケーブルを接続する工事</w:t>
      </w:r>
    </w:p>
    <w:p w:rsidR="00E43ACC" w:rsidRDefault="00E43ACC" w:rsidP="009C202F">
      <w:pPr>
        <w:numPr>
          <w:ilvl w:val="0"/>
          <w:numId w:val="4"/>
        </w:numPr>
        <w:rPr>
          <w:szCs w:val="22"/>
        </w:rPr>
      </w:pPr>
      <w:r>
        <w:rPr>
          <w:rFonts w:hint="eastAsia"/>
          <w:szCs w:val="22"/>
        </w:rPr>
        <w:t xml:space="preserve"> 電圧600V以下で使用する電気機器（配線器具を除く、以下同じ）又は電圧600V</w:t>
      </w:r>
      <w:r w:rsidR="00D65E3F">
        <w:rPr>
          <w:rFonts w:hint="eastAsia"/>
          <w:szCs w:val="22"/>
        </w:rPr>
        <w:t>以下で</w:t>
      </w:r>
      <w:r>
        <w:rPr>
          <w:rFonts w:hint="eastAsia"/>
          <w:szCs w:val="22"/>
        </w:rPr>
        <w:t>使用する蓄電池の端子に電線（コード、キャブタイヤケーブル及びケーブルを含む。以下同じ）をねじ止めする工事</w:t>
      </w:r>
    </w:p>
    <w:p w:rsidR="00E43ACC" w:rsidRDefault="00D65E3F" w:rsidP="00E43ACC">
      <w:pPr>
        <w:numPr>
          <w:ilvl w:val="0"/>
          <w:numId w:val="4"/>
        </w:numPr>
        <w:rPr>
          <w:szCs w:val="22"/>
        </w:rPr>
      </w:pPr>
      <w:r>
        <w:rPr>
          <w:rFonts w:hint="eastAsia"/>
          <w:szCs w:val="22"/>
        </w:rPr>
        <w:t xml:space="preserve"> </w:t>
      </w:r>
      <w:r w:rsidR="00E43ACC">
        <w:rPr>
          <w:rFonts w:hint="eastAsia"/>
          <w:szCs w:val="22"/>
        </w:rPr>
        <w:t>電圧600V以下で使用する電力量計若しくは電流制御器又はヒューズを取り付け、又は取り外す工事</w:t>
      </w:r>
    </w:p>
    <w:p w:rsidR="001575F6" w:rsidRDefault="001575F6" w:rsidP="001575F6">
      <w:pPr>
        <w:rPr>
          <w:szCs w:val="22"/>
        </w:rPr>
      </w:pPr>
    </w:p>
    <w:p w:rsidR="001575F6" w:rsidRDefault="001575F6" w:rsidP="001575F6">
      <w:pPr>
        <w:rPr>
          <w:szCs w:val="22"/>
        </w:rPr>
      </w:pPr>
    </w:p>
    <w:p w:rsidR="001575F6" w:rsidRDefault="001575F6" w:rsidP="001575F6">
      <w:pPr>
        <w:rPr>
          <w:szCs w:val="22"/>
        </w:rPr>
      </w:pPr>
      <w:r>
        <w:rPr>
          <w:rFonts w:hint="eastAsia"/>
          <w:szCs w:val="22"/>
        </w:rPr>
        <w:t xml:space="preserve">　　　　　　　　　　　　　　　　　　　　　　　　　　　　　　　　　　　次ページにつづく</w:t>
      </w:r>
    </w:p>
    <w:p w:rsidR="00E43ACC" w:rsidRDefault="00D65E3F" w:rsidP="00E43ACC">
      <w:pPr>
        <w:numPr>
          <w:ilvl w:val="0"/>
          <w:numId w:val="4"/>
        </w:numPr>
        <w:rPr>
          <w:szCs w:val="22"/>
        </w:rPr>
      </w:pPr>
      <w:r>
        <w:rPr>
          <w:rFonts w:hint="eastAsia"/>
          <w:szCs w:val="22"/>
        </w:rPr>
        <w:lastRenderedPageBreak/>
        <w:t xml:space="preserve"> </w:t>
      </w:r>
      <w:r w:rsidR="00E43ACC">
        <w:rPr>
          <w:rFonts w:hint="eastAsia"/>
          <w:szCs w:val="22"/>
        </w:rPr>
        <w:t>電鈴、インターホン、火災感知器、豆電球その他これらに類する施設に使用する小型変圧器（二次電圧が36V以下のものに限る。）の二次側の配線工事</w:t>
      </w:r>
    </w:p>
    <w:p w:rsidR="00E43ACC" w:rsidRDefault="00D65E3F" w:rsidP="00E43ACC">
      <w:pPr>
        <w:numPr>
          <w:ilvl w:val="0"/>
          <w:numId w:val="4"/>
        </w:numPr>
        <w:rPr>
          <w:szCs w:val="22"/>
        </w:rPr>
      </w:pPr>
      <w:r>
        <w:rPr>
          <w:rFonts w:hint="eastAsia"/>
          <w:szCs w:val="22"/>
        </w:rPr>
        <w:t xml:space="preserve"> </w:t>
      </w:r>
      <w:r w:rsidR="00E43ACC">
        <w:rPr>
          <w:rFonts w:hint="eastAsia"/>
          <w:szCs w:val="22"/>
        </w:rPr>
        <w:t xml:space="preserve">電線を支持する柱、腕木その他これらに類する工作物を設置し、又は変更する工事　　　　　　　　　　　　　　　　　　　　　　　　　　　　　　　　　　　　　　　　　　　　　　　　　　　　　　　　　　　　　　　　　　　　　　　　　　　　　　　　　　　　　　　　　　　　　　　　　　　　　</w:t>
      </w:r>
    </w:p>
    <w:p w:rsidR="00E43ACC" w:rsidRDefault="00D65E3F" w:rsidP="00E43ACC">
      <w:pPr>
        <w:numPr>
          <w:ilvl w:val="0"/>
          <w:numId w:val="4"/>
        </w:numPr>
        <w:rPr>
          <w:szCs w:val="22"/>
        </w:rPr>
      </w:pPr>
      <w:r>
        <w:rPr>
          <w:rFonts w:hint="eastAsia"/>
          <w:szCs w:val="22"/>
        </w:rPr>
        <w:t xml:space="preserve"> </w:t>
      </w:r>
      <w:r w:rsidR="00E43ACC">
        <w:rPr>
          <w:rFonts w:hint="eastAsia"/>
          <w:szCs w:val="22"/>
        </w:rPr>
        <w:t>地中電線用の暗渠又は管を設置し、又は変更する工事</w:t>
      </w:r>
    </w:p>
    <w:p w:rsidR="00E43ACC" w:rsidRPr="00E43ACC" w:rsidRDefault="002761B7" w:rsidP="00E43ACC">
      <w:pPr>
        <w:rPr>
          <w:szCs w:val="22"/>
        </w:rPr>
      </w:pPr>
      <w:r>
        <w:rPr>
          <w:noProof/>
          <w:szCs w:val="22"/>
        </w:rPr>
        <w:pict>
          <v:rect id="_x0000_s1031" style="position:absolute;left:0;text-align:left;margin-left:181.65pt;margin-top:45.4pt;width:300.8pt;height:81.1pt;z-index:1">
            <v:textbox inset="5.85pt,.7pt,5.85pt,.7pt">
              <w:txbxContent>
                <w:p w:rsidR="00EA117D" w:rsidRPr="009D3032" w:rsidRDefault="00EA117D" w:rsidP="00EA117D">
                  <w:pPr>
                    <w:spacing w:line="300" w:lineRule="exact"/>
                    <w:ind w:firstLineChars="100" w:firstLine="210"/>
                    <w:rPr>
                      <w:rFonts w:ascii="ＭＳ ゴシック" w:eastAsia="ＭＳ ゴシック" w:hAnsi="ＭＳ ゴシック"/>
                      <w:sz w:val="21"/>
                      <w:szCs w:val="21"/>
                    </w:rPr>
                  </w:pPr>
                  <w:r w:rsidRPr="009D3032">
                    <w:rPr>
                      <w:rFonts w:ascii="ＭＳ ゴシック" w:eastAsia="ＭＳ ゴシック" w:hAnsi="ＭＳ ゴシック" w:hint="eastAsia"/>
                      <w:sz w:val="21"/>
                      <w:szCs w:val="21"/>
                    </w:rPr>
                    <w:t>問い合わせ先</w:t>
                  </w:r>
                </w:p>
                <w:p w:rsidR="009A34D2" w:rsidRDefault="00EA117D" w:rsidP="00EA117D">
                  <w:pPr>
                    <w:spacing w:line="300" w:lineRule="exact"/>
                    <w:rPr>
                      <w:sz w:val="21"/>
                      <w:szCs w:val="21"/>
                    </w:rPr>
                  </w:pPr>
                  <w:r w:rsidRPr="009D3032">
                    <w:rPr>
                      <w:rFonts w:hint="eastAsia"/>
                      <w:sz w:val="21"/>
                      <w:szCs w:val="21"/>
                    </w:rPr>
                    <w:t xml:space="preserve">　</w:t>
                  </w:r>
                  <w:r>
                    <w:rPr>
                      <w:rFonts w:hint="eastAsia"/>
                      <w:sz w:val="21"/>
                      <w:szCs w:val="21"/>
                    </w:rPr>
                    <w:t xml:space="preserve">　</w:t>
                  </w:r>
                  <w:r w:rsidRPr="009D3032">
                    <w:rPr>
                      <w:rFonts w:hint="eastAsia"/>
                      <w:sz w:val="21"/>
                      <w:szCs w:val="21"/>
                    </w:rPr>
                    <w:t>神奈川県湘南地域県政総合センター　環境部環境保全課</w:t>
                  </w:r>
                </w:p>
                <w:p w:rsidR="00EA117D" w:rsidRPr="009D3032" w:rsidRDefault="00EA117D" w:rsidP="00EA117D">
                  <w:pPr>
                    <w:spacing w:line="300" w:lineRule="exact"/>
                    <w:rPr>
                      <w:sz w:val="21"/>
                      <w:szCs w:val="21"/>
                    </w:rPr>
                  </w:pPr>
                  <w:r>
                    <w:rPr>
                      <w:rFonts w:hint="eastAsia"/>
                      <w:sz w:val="21"/>
                      <w:szCs w:val="21"/>
                    </w:rPr>
                    <w:t xml:space="preserve">　</w:t>
                  </w:r>
                  <w:r w:rsidRPr="009D3032">
                    <w:rPr>
                      <w:rFonts w:hint="eastAsia"/>
                      <w:sz w:val="21"/>
                      <w:szCs w:val="21"/>
                    </w:rPr>
                    <w:t>〒254-0073　平塚市西八幡１－３－１</w:t>
                  </w:r>
                  <w:r w:rsidR="009A34D2">
                    <w:rPr>
                      <w:rFonts w:hint="eastAsia"/>
                      <w:sz w:val="21"/>
                      <w:szCs w:val="21"/>
                    </w:rPr>
                    <w:t xml:space="preserve">　</w:t>
                  </w:r>
                </w:p>
                <w:p w:rsidR="00EA117D" w:rsidRPr="009D3032" w:rsidRDefault="00EA117D" w:rsidP="00EA117D">
                  <w:pPr>
                    <w:spacing w:line="300" w:lineRule="exact"/>
                    <w:rPr>
                      <w:sz w:val="21"/>
                      <w:szCs w:val="21"/>
                    </w:rPr>
                  </w:pPr>
                  <w:r w:rsidRPr="009D3032">
                    <w:rPr>
                      <w:rFonts w:hint="eastAsia"/>
                      <w:sz w:val="21"/>
                      <w:szCs w:val="21"/>
                    </w:rPr>
                    <w:t xml:space="preserve">　</w:t>
                  </w:r>
                  <w:r>
                    <w:rPr>
                      <w:rFonts w:hint="eastAsia"/>
                      <w:sz w:val="21"/>
                      <w:szCs w:val="21"/>
                    </w:rPr>
                    <w:t xml:space="preserve">　</w:t>
                  </w:r>
                  <w:r w:rsidRPr="009D3032">
                    <w:rPr>
                      <w:rFonts w:hint="eastAsia"/>
                      <w:sz w:val="21"/>
                      <w:szCs w:val="21"/>
                    </w:rPr>
                    <w:t>電話　　0463－22－2711（内線2243）</w:t>
                  </w:r>
                </w:p>
                <w:p w:rsidR="00EA117D" w:rsidRDefault="00EA117D" w:rsidP="00EA117D">
                  <w:pPr>
                    <w:spacing w:line="300" w:lineRule="exact"/>
                    <w:rPr>
                      <w:sz w:val="21"/>
                      <w:szCs w:val="21"/>
                    </w:rPr>
                  </w:pPr>
                  <w:r w:rsidRPr="009D3032">
                    <w:rPr>
                      <w:rFonts w:hint="eastAsia"/>
                      <w:sz w:val="21"/>
                      <w:szCs w:val="21"/>
                    </w:rPr>
                    <w:t xml:space="preserve">　</w:t>
                  </w:r>
                  <w:r>
                    <w:rPr>
                      <w:rFonts w:hint="eastAsia"/>
                      <w:sz w:val="21"/>
                      <w:szCs w:val="21"/>
                    </w:rPr>
                    <w:t xml:space="preserve">　</w:t>
                  </w:r>
                  <w:r w:rsidRPr="009D3032">
                    <w:rPr>
                      <w:rFonts w:hint="eastAsia"/>
                      <w:sz w:val="21"/>
                      <w:szCs w:val="21"/>
                    </w:rPr>
                    <w:t>ﾌｧｸｼﾐﾘ　0463－24－3608</w:t>
                  </w: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Default="00EA117D" w:rsidP="00EA117D">
                  <w:pPr>
                    <w:spacing w:line="300" w:lineRule="exact"/>
                    <w:rPr>
                      <w:sz w:val="21"/>
                      <w:szCs w:val="21"/>
                    </w:rPr>
                  </w:pPr>
                </w:p>
                <w:p w:rsidR="00EA117D" w:rsidRPr="009D3032" w:rsidRDefault="00EA117D" w:rsidP="00EA117D">
                  <w:pPr>
                    <w:spacing w:line="300" w:lineRule="exact"/>
                    <w:rPr>
                      <w:sz w:val="21"/>
                      <w:szCs w:val="21"/>
                    </w:rPr>
                  </w:pPr>
                </w:p>
              </w:txbxContent>
            </v:textbox>
          </v:rect>
        </w:pict>
      </w:r>
    </w:p>
    <w:sectPr w:rsidR="00E43ACC" w:rsidRPr="00E43ACC" w:rsidSect="009C202F">
      <w:pgSz w:w="11906" w:h="16838" w:code="9"/>
      <w:pgMar w:top="1134" w:right="1021" w:bottom="567" w:left="1077" w:header="851" w:footer="992" w:gutter="0"/>
      <w:cols w:space="425"/>
      <w:docGrid w:type="lines" w:linePitch="3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5A" w:rsidRDefault="00585E5A" w:rsidP="00EA117D">
      <w:r>
        <w:separator/>
      </w:r>
    </w:p>
  </w:endnote>
  <w:endnote w:type="continuationSeparator" w:id="0">
    <w:p w:rsidR="00585E5A" w:rsidRDefault="00585E5A" w:rsidP="00EA117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5A" w:rsidRDefault="00585E5A" w:rsidP="00EA117D">
      <w:r>
        <w:separator/>
      </w:r>
    </w:p>
  </w:footnote>
  <w:footnote w:type="continuationSeparator" w:id="0">
    <w:p w:rsidR="00585E5A" w:rsidRDefault="00585E5A" w:rsidP="00EA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2E2B"/>
    <w:multiLevelType w:val="hybridMultilevel"/>
    <w:tmpl w:val="91A4E954"/>
    <w:lvl w:ilvl="0" w:tplc="72FA7E4C">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B224FFC"/>
    <w:multiLevelType w:val="hybridMultilevel"/>
    <w:tmpl w:val="FD8EE892"/>
    <w:lvl w:ilvl="0" w:tplc="DD16548C">
      <w:start w:val="2"/>
      <w:numFmt w:val="japaneseCounting"/>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nsid w:val="3E601C09"/>
    <w:multiLevelType w:val="multilevel"/>
    <w:tmpl w:val="0DCED7E8"/>
    <w:lvl w:ilvl="0">
      <w:start w:val="1"/>
      <w:numFmt w:val="japaneseCounting"/>
      <w:lvlText w:val="%1．"/>
      <w:lvlJc w:val="left"/>
      <w:pPr>
        <w:tabs>
          <w:tab w:val="num" w:pos="721"/>
        </w:tabs>
        <w:ind w:left="721" w:hanging="360"/>
      </w:pPr>
      <w:rPr>
        <w:rFonts w:hint="eastAsia"/>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3">
    <w:nsid w:val="6FDD3BB0"/>
    <w:multiLevelType w:val="hybridMultilevel"/>
    <w:tmpl w:val="3632AECE"/>
    <w:lvl w:ilvl="0" w:tplc="22F44180">
      <w:start w:val="5"/>
      <w:numFmt w:val="japaneseCounting"/>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79EC33DD"/>
    <w:multiLevelType w:val="hybridMultilevel"/>
    <w:tmpl w:val="B51C607E"/>
    <w:lvl w:ilvl="0" w:tplc="244239EE">
      <w:start w:val="1"/>
      <w:numFmt w:val="japaneseCounting"/>
      <w:lvlText w:val="%1."/>
      <w:lvlJc w:val="left"/>
      <w:pPr>
        <w:tabs>
          <w:tab w:val="num" w:pos="800"/>
        </w:tabs>
        <w:ind w:left="800" w:hanging="360"/>
      </w:pPr>
      <w:rPr>
        <w:rFonts w:ascii="Times New Roman" w:eastAsia="Times New Roman" w:hAnsi="Times New Roman" w:cs="Times New Roman"/>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doNotTrackMoves/>
  <w:defaultTabStop w:val="840"/>
  <w:drawingGridHorizontalSpacing w:val="110"/>
  <w:drawingGridVerticalSpacing w:val="172"/>
  <w:displayHorizontalDrawingGridEvery w:val="0"/>
  <w:displayVerticalDrawingGridEvery w:val="2"/>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778"/>
    <w:rsid w:val="00075449"/>
    <w:rsid w:val="001575F6"/>
    <w:rsid w:val="00191099"/>
    <w:rsid w:val="001D6B0B"/>
    <w:rsid w:val="001E165D"/>
    <w:rsid w:val="001E3CB3"/>
    <w:rsid w:val="002761B7"/>
    <w:rsid w:val="002B3F95"/>
    <w:rsid w:val="00360556"/>
    <w:rsid w:val="00384D73"/>
    <w:rsid w:val="00396BAA"/>
    <w:rsid w:val="003E62A6"/>
    <w:rsid w:val="0045616D"/>
    <w:rsid w:val="0050719E"/>
    <w:rsid w:val="00512EC7"/>
    <w:rsid w:val="00543078"/>
    <w:rsid w:val="00553DE5"/>
    <w:rsid w:val="00585E5A"/>
    <w:rsid w:val="005B30D5"/>
    <w:rsid w:val="006856A3"/>
    <w:rsid w:val="006E04C6"/>
    <w:rsid w:val="0084684C"/>
    <w:rsid w:val="008A3778"/>
    <w:rsid w:val="008E3D6E"/>
    <w:rsid w:val="009A34D2"/>
    <w:rsid w:val="009C202F"/>
    <w:rsid w:val="009D3032"/>
    <w:rsid w:val="00A4093B"/>
    <w:rsid w:val="00AC6823"/>
    <w:rsid w:val="00B14D55"/>
    <w:rsid w:val="00BD11E1"/>
    <w:rsid w:val="00BE3D2F"/>
    <w:rsid w:val="00C92C8F"/>
    <w:rsid w:val="00CA71F7"/>
    <w:rsid w:val="00D65E3F"/>
    <w:rsid w:val="00D86E42"/>
    <w:rsid w:val="00E43ACC"/>
    <w:rsid w:val="00E623EE"/>
    <w:rsid w:val="00E67222"/>
    <w:rsid w:val="00E83103"/>
    <w:rsid w:val="00EA117D"/>
    <w:rsid w:val="00EA79F7"/>
    <w:rsid w:val="00ED547A"/>
    <w:rsid w:val="00F91454"/>
    <w:rsid w:val="00FA10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32"/>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3CB3"/>
    <w:rPr>
      <w:rFonts w:ascii="Arial" w:eastAsia="ＭＳ ゴシック" w:hAnsi="Arial"/>
      <w:sz w:val="18"/>
      <w:szCs w:val="18"/>
    </w:rPr>
  </w:style>
  <w:style w:type="paragraph" w:styleId="a4">
    <w:name w:val="header"/>
    <w:basedOn w:val="a"/>
    <w:link w:val="a5"/>
    <w:rsid w:val="00EA117D"/>
    <w:pPr>
      <w:tabs>
        <w:tab w:val="center" w:pos="4252"/>
        <w:tab w:val="right" w:pos="8504"/>
      </w:tabs>
      <w:snapToGrid w:val="0"/>
    </w:pPr>
  </w:style>
  <w:style w:type="character" w:customStyle="1" w:styleId="a5">
    <w:name w:val="ヘッダー (文字)"/>
    <w:basedOn w:val="a0"/>
    <w:link w:val="a4"/>
    <w:rsid w:val="00EA117D"/>
    <w:rPr>
      <w:rFonts w:ascii="ＭＳ 明朝"/>
      <w:kern w:val="2"/>
      <w:sz w:val="22"/>
      <w:szCs w:val="24"/>
    </w:rPr>
  </w:style>
  <w:style w:type="paragraph" w:styleId="a6">
    <w:name w:val="footer"/>
    <w:basedOn w:val="a"/>
    <w:link w:val="a7"/>
    <w:rsid w:val="00EA117D"/>
    <w:pPr>
      <w:tabs>
        <w:tab w:val="center" w:pos="4252"/>
        <w:tab w:val="right" w:pos="8504"/>
      </w:tabs>
      <w:snapToGrid w:val="0"/>
    </w:pPr>
  </w:style>
  <w:style w:type="character" w:customStyle="1" w:styleId="a7">
    <w:name w:val="フッター (文字)"/>
    <w:basedOn w:val="a0"/>
    <w:link w:val="a6"/>
    <w:rsid w:val="00EA117D"/>
    <w:rPr>
      <w:rFonts w:ascii="ＭＳ 明朝"/>
      <w:kern w:val="2"/>
      <w:sz w:val="22"/>
      <w:szCs w:val="24"/>
    </w:rPr>
  </w:style>
  <w:style w:type="character" w:styleId="a8">
    <w:name w:val="Hyperlink"/>
    <w:basedOn w:val="a0"/>
    <w:rsid w:val="00E831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i.go.jp/policy/safety_security/industrial_safety/oshirase/2008/files/081203-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2011-05-26T02:41:00Z</cp:lastPrinted>
  <dcterms:created xsi:type="dcterms:W3CDTF">2016-06-02T06:25:00Z</dcterms:created>
  <dcterms:modified xsi:type="dcterms:W3CDTF">2016-06-02T06:25:00Z</dcterms:modified>
</cp:coreProperties>
</file>